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Novobranská 10,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245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7.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440 000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541695" cy="352425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943" cy="352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>Objekt v památkové rezervaci. V případě zásahů do fasády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 Odstranit sníženou příčku v kuchyni.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umývátkem, možno dispozičně upravit.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A7B45-8F58-4229-8A01-929C4137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1603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2020-02-13T06:14:00Z</dcterms:created>
  <dcterms:modified xsi:type="dcterms:W3CDTF">2020-04-16T15:34:00Z</dcterms:modified>
</cp:coreProperties>
</file>